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20CA" w14:textId="77777777" w:rsidR="00485452" w:rsidRDefault="00485452">
      <w:pPr>
        <w:rPr>
          <w:b/>
          <w:bCs/>
          <w:sz w:val="28"/>
          <w:szCs w:val="28"/>
        </w:rPr>
      </w:pPr>
    </w:p>
    <w:p w14:paraId="176104C2" w14:textId="02EBC9CB" w:rsidR="0057021B" w:rsidRPr="003046C3" w:rsidRDefault="00C42AEA">
      <w:pPr>
        <w:rPr>
          <w:b/>
          <w:bCs/>
          <w:color w:val="4B9A8B"/>
          <w:sz w:val="24"/>
          <w:szCs w:val="24"/>
        </w:rPr>
      </w:pPr>
      <w:bookmarkStart w:id="0" w:name="_Hlk178590198"/>
      <w:r w:rsidRPr="003046C3">
        <w:rPr>
          <w:b/>
          <w:bCs/>
          <w:color w:val="4B9A8B"/>
          <w:sz w:val="24"/>
          <w:szCs w:val="24"/>
        </w:rPr>
        <w:t>CAMPAGNE MUTUALISÉE DENIER 2025</w:t>
      </w:r>
    </w:p>
    <w:bookmarkEnd w:id="0"/>
    <w:p w14:paraId="0A35D400" w14:textId="695C5CCD" w:rsidR="00E86BD5" w:rsidRPr="003046C3" w:rsidRDefault="0005605D">
      <w:pPr>
        <w:rPr>
          <w:b/>
          <w:bCs/>
          <w:color w:val="EE745C"/>
          <w:sz w:val="36"/>
          <w:szCs w:val="36"/>
        </w:rPr>
      </w:pPr>
      <w:r w:rsidRPr="003046C3">
        <w:rPr>
          <w:b/>
          <w:bCs/>
          <w:color w:val="EE745C"/>
          <w:sz w:val="36"/>
          <w:szCs w:val="36"/>
        </w:rPr>
        <w:t>Annonce de messe lors du lancement de la campagne de collecte du Denier</w:t>
      </w:r>
    </w:p>
    <w:p w14:paraId="1C98B70B" w14:textId="77777777" w:rsidR="00A74ED0" w:rsidRPr="003046C3" w:rsidRDefault="00A74ED0">
      <w:pPr>
        <w:rPr>
          <w:b/>
          <w:bCs/>
        </w:rPr>
      </w:pPr>
    </w:p>
    <w:p w14:paraId="138685EA" w14:textId="1FF8887C" w:rsidR="0005605D" w:rsidRPr="003046C3" w:rsidRDefault="0005605D">
      <w:pPr>
        <w:rPr>
          <w:b/>
          <w:bCs/>
          <w:sz w:val="24"/>
          <w:szCs w:val="24"/>
        </w:rPr>
      </w:pPr>
      <w:r w:rsidRPr="003046C3">
        <w:rPr>
          <w:b/>
          <w:bCs/>
          <w:sz w:val="24"/>
          <w:szCs w:val="24"/>
        </w:rPr>
        <w:t>Usage du document</w:t>
      </w:r>
    </w:p>
    <w:p w14:paraId="3E70E991" w14:textId="1639C9E6" w:rsidR="00A74ED0" w:rsidRDefault="00C111C7">
      <w:r w:rsidRPr="003046C3">
        <w:t>Nous vous proposons ci-</w:t>
      </w:r>
      <w:r w:rsidR="00A70899" w:rsidRPr="003046C3">
        <w:t>après</w:t>
      </w:r>
      <w:r w:rsidRPr="003046C3">
        <w:t xml:space="preserve"> </w:t>
      </w:r>
      <w:r w:rsidR="0005605D" w:rsidRPr="003046C3">
        <w:t xml:space="preserve">une annonce pour la fin de la messe, </w:t>
      </w:r>
      <w:r w:rsidRPr="003046C3">
        <w:t xml:space="preserve">en appui au lancement de la campagne de </w:t>
      </w:r>
      <w:r w:rsidR="0005605D" w:rsidRPr="003046C3">
        <w:t>collecte du Denier</w:t>
      </w:r>
      <w:r w:rsidR="000C6CA8">
        <w:t>.</w:t>
      </w:r>
    </w:p>
    <w:p w14:paraId="76C53049" w14:textId="6D37F187" w:rsidR="000C6CA8" w:rsidRPr="003046C3" w:rsidRDefault="000C6CA8">
      <w:r w:rsidRPr="000C6CA8">
        <w:rPr>
          <w:highlight w:val="yellow"/>
        </w:rPr>
        <w:t>Les éléments chiffrés propres à notre diocèse sont surlignés en jaune.</w:t>
      </w:r>
    </w:p>
    <w:p w14:paraId="707FE8DF" w14:textId="365FDA2E" w:rsidR="000A54A2" w:rsidRPr="003046C3" w:rsidRDefault="000A54A2">
      <w:r w:rsidRPr="003046C3">
        <w:br w:type="page"/>
      </w:r>
    </w:p>
    <w:p w14:paraId="789E03D8" w14:textId="1374BBC7" w:rsidR="00A70899" w:rsidRPr="003046C3" w:rsidRDefault="00A70899" w:rsidP="00A70899">
      <w:r w:rsidRPr="003046C3">
        <w:lastRenderedPageBreak/>
        <w:t>Bonjour à tous,</w:t>
      </w:r>
    </w:p>
    <w:p w14:paraId="3D1757C6" w14:textId="076C862A" w:rsidR="00BC18A5" w:rsidRPr="003046C3" w:rsidRDefault="00BC18A5" w:rsidP="00BC18A5">
      <w:r w:rsidRPr="000C6CA8">
        <w:rPr>
          <w:b/>
        </w:rPr>
        <w:t>Vous êtes-vous déjà posé la question de savoir comment sont rémunérés vos prêtres et les laïcs</w:t>
      </w:r>
      <w:r w:rsidRPr="003046C3">
        <w:t xml:space="preserve"> ? </w:t>
      </w:r>
      <w:r w:rsidR="007A4313" w:rsidRPr="003046C3">
        <w:t>Par exemple :</w:t>
      </w:r>
    </w:p>
    <w:p w14:paraId="5D95A358" w14:textId="49DE22AB" w:rsidR="00BC18A5" w:rsidRPr="003046C3" w:rsidRDefault="00BC18A5" w:rsidP="00BC18A5">
      <w:pPr>
        <w:pStyle w:val="Paragraphedeliste"/>
        <w:numPr>
          <w:ilvl w:val="0"/>
          <w:numId w:val="3"/>
        </w:numPr>
      </w:pPr>
      <w:r w:rsidRPr="000C6CA8">
        <w:rPr>
          <w:b/>
        </w:rPr>
        <w:t>Ceux qui célèbrent les messes</w:t>
      </w:r>
      <w:r w:rsidRPr="003046C3">
        <w:t>, préparent et célèbrent les sacrements… ?</w:t>
      </w:r>
    </w:p>
    <w:p w14:paraId="50A85D81" w14:textId="205FD52A" w:rsidR="00BC18A5" w:rsidRPr="003046C3" w:rsidRDefault="00BC18A5" w:rsidP="00BC18A5">
      <w:pPr>
        <w:pStyle w:val="Paragraphedeliste"/>
        <w:numPr>
          <w:ilvl w:val="0"/>
          <w:numId w:val="1"/>
        </w:numPr>
      </w:pPr>
      <w:r w:rsidRPr="000C6CA8">
        <w:rPr>
          <w:b/>
        </w:rPr>
        <w:t>Ceux qui ont en charge la gestion de la comptabilité du diocèse, la communication et l’organisation des pèlerinages</w:t>
      </w:r>
      <w:r w:rsidRPr="003046C3">
        <w:t xml:space="preserve"> et de tous les évènements qui nous rassemblent… ?</w:t>
      </w:r>
    </w:p>
    <w:p w14:paraId="66180556" w14:textId="58DCED78" w:rsidR="00BC18A5" w:rsidRPr="003046C3" w:rsidRDefault="00BC18A5" w:rsidP="00BC18A5">
      <w:pPr>
        <w:pStyle w:val="Paragraphedeliste"/>
        <w:numPr>
          <w:ilvl w:val="0"/>
          <w:numId w:val="1"/>
        </w:numPr>
      </w:pPr>
      <w:r w:rsidRPr="000C6CA8">
        <w:rPr>
          <w:b/>
        </w:rPr>
        <w:t>Ceux qui forment les équipes d’animation pastorale</w:t>
      </w:r>
      <w:r w:rsidRPr="003046C3">
        <w:t>, par exemple pour le caté ?</w:t>
      </w:r>
    </w:p>
    <w:p w14:paraId="124DB38D" w14:textId="4A17CDC0" w:rsidR="00BC18A5" w:rsidRPr="003046C3" w:rsidRDefault="007A4313" w:rsidP="00BC18A5">
      <w:r w:rsidRPr="003046C3">
        <w:t>Leur rémunération, c’est le Denier.</w:t>
      </w:r>
    </w:p>
    <w:p w14:paraId="5E0A505B" w14:textId="725423F8" w:rsidR="00BC18A5" w:rsidRPr="003046C3" w:rsidRDefault="00BC18A5" w:rsidP="00BC18A5">
      <w:pPr>
        <w:rPr>
          <w:b/>
          <w:bCs/>
        </w:rPr>
      </w:pPr>
      <w:r w:rsidRPr="003046C3">
        <w:rPr>
          <w:b/>
          <w:bCs/>
        </w:rPr>
        <w:t>Mais ce que ne dit pas le terme de Denier, c’est que c’est un don ! Le vôtre ! Celui de tous ceux qui reconnaissent le rôle de l’</w:t>
      </w:r>
      <w:r w:rsidR="00A70899" w:rsidRPr="003046C3">
        <w:rPr>
          <w:b/>
          <w:bCs/>
        </w:rPr>
        <w:t>Église</w:t>
      </w:r>
      <w:r w:rsidRPr="003046C3">
        <w:rPr>
          <w:b/>
          <w:bCs/>
        </w:rPr>
        <w:t>, qui en font partie, qui en ont besoin…</w:t>
      </w:r>
    </w:p>
    <w:p w14:paraId="48930B59" w14:textId="00B375C6" w:rsidR="00BC18A5" w:rsidRPr="003046C3" w:rsidRDefault="00BC18A5" w:rsidP="00BC18A5">
      <w:r w:rsidRPr="003046C3">
        <w:t xml:space="preserve">Le Denier, c’est donc les dons reçus par notre </w:t>
      </w:r>
      <w:r w:rsidRPr="000C6CA8">
        <w:rPr>
          <w:highlight w:val="yellow"/>
        </w:rPr>
        <w:t xml:space="preserve">diocèse de </w:t>
      </w:r>
      <w:r w:rsidR="000C6CA8" w:rsidRPr="000C6CA8">
        <w:rPr>
          <w:highlight w:val="yellow"/>
        </w:rPr>
        <w:t>Coutances et Avranches</w:t>
      </w:r>
      <w:r w:rsidRPr="003046C3">
        <w:t xml:space="preserve"> pour rémunérer les </w:t>
      </w:r>
      <w:r w:rsidR="000C6CA8" w:rsidRPr="000C6CA8">
        <w:rPr>
          <w:highlight w:val="yellow"/>
        </w:rPr>
        <w:t>50</w:t>
      </w:r>
      <w:r w:rsidRPr="000C6CA8">
        <w:rPr>
          <w:highlight w:val="yellow"/>
        </w:rPr>
        <w:t xml:space="preserve"> prêtres de notre diocèse, les </w:t>
      </w:r>
      <w:r w:rsidR="000C6CA8" w:rsidRPr="000C6CA8">
        <w:rPr>
          <w:highlight w:val="yellow"/>
        </w:rPr>
        <w:t xml:space="preserve">54 laïcs </w:t>
      </w:r>
      <w:r w:rsidRPr="000C6CA8">
        <w:rPr>
          <w:highlight w:val="yellow"/>
        </w:rPr>
        <w:t>salariés du diocèse</w:t>
      </w:r>
      <w:r w:rsidRPr="003046C3">
        <w:t>… ce sont aussi les don</w:t>
      </w:r>
      <w:r w:rsidR="000C6CA8">
        <w:t xml:space="preserve">s qui financent la </w:t>
      </w:r>
      <w:r w:rsidR="000C6CA8" w:rsidRPr="000C6CA8">
        <w:rPr>
          <w:highlight w:val="yellow"/>
        </w:rPr>
        <w:t>formation de nos 4</w:t>
      </w:r>
      <w:r w:rsidRPr="000C6CA8">
        <w:rPr>
          <w:highlight w:val="yellow"/>
        </w:rPr>
        <w:t xml:space="preserve"> séminaristes</w:t>
      </w:r>
      <w:r w:rsidRPr="003046C3">
        <w:t xml:space="preserve"> et assurent que les </w:t>
      </w:r>
      <w:r w:rsidR="000C6CA8" w:rsidRPr="000C6CA8">
        <w:rPr>
          <w:highlight w:val="yellow"/>
        </w:rPr>
        <w:t>63 prêtres du diocèse à la retraite</w:t>
      </w:r>
      <w:r w:rsidRPr="003046C3">
        <w:t xml:space="preserve"> continuent à être accompagnés !</w:t>
      </w:r>
      <w:r w:rsidR="008708BB" w:rsidRPr="003046C3">
        <w:t xml:space="preserve"> Le </w:t>
      </w:r>
      <w:r w:rsidR="00D60178">
        <w:t>Denier</w:t>
      </w:r>
      <w:r w:rsidR="008708BB" w:rsidRPr="003046C3">
        <w:t xml:space="preserve"> a donc un impact direct pour nos paroisses. Car sans </w:t>
      </w:r>
      <w:r w:rsidR="00D60178">
        <w:t>Denier</w:t>
      </w:r>
      <w:r w:rsidR="008708BB" w:rsidRPr="003046C3">
        <w:t>, nous n’aurions plus de prêtres, plus de célébration de l’Eucharistie, et donc plus de vie paroissiale.</w:t>
      </w:r>
    </w:p>
    <w:p w14:paraId="454E8E79" w14:textId="77777777" w:rsidR="00BC18A5" w:rsidRPr="003046C3" w:rsidRDefault="00BC18A5" w:rsidP="00BC18A5">
      <w:pPr>
        <w:rPr>
          <w:b/>
          <w:bCs/>
        </w:rPr>
      </w:pPr>
      <w:r w:rsidRPr="003046C3">
        <w:rPr>
          <w:b/>
          <w:bCs/>
        </w:rPr>
        <w:t>Ce weekend, c’est le lancement de la collecte du Denier pour l’année 2025.</w:t>
      </w:r>
    </w:p>
    <w:p w14:paraId="713665D1" w14:textId="3850692E" w:rsidR="008708BB" w:rsidRPr="003046C3" w:rsidRDefault="00BC18A5" w:rsidP="00BC18A5">
      <w:r w:rsidRPr="003046C3">
        <w:t xml:space="preserve">Je ne peux donc que vous demander </w:t>
      </w:r>
      <w:r w:rsidR="008708BB" w:rsidRPr="003046C3">
        <w:t xml:space="preserve">de participer au </w:t>
      </w:r>
      <w:r w:rsidR="00D60178">
        <w:t>Denier</w:t>
      </w:r>
      <w:r w:rsidR="008708BB" w:rsidRPr="003046C3">
        <w:t xml:space="preserve"> </w:t>
      </w:r>
      <w:r w:rsidRPr="003046C3">
        <w:t xml:space="preserve">par votre don : </w:t>
      </w:r>
      <w:r w:rsidR="007A4313" w:rsidRPr="003046C3">
        <w:t>c’est seulement</w:t>
      </w:r>
      <w:r w:rsidRPr="003046C3">
        <w:t xml:space="preserve"> votre générosité, et celle des catholique</w:t>
      </w:r>
      <w:r w:rsidR="007A4313" w:rsidRPr="003046C3">
        <w:t>s,</w:t>
      </w:r>
      <w:r w:rsidRPr="003046C3">
        <w:t xml:space="preserve"> </w:t>
      </w:r>
      <w:r w:rsidR="007A4313" w:rsidRPr="003046C3">
        <w:t xml:space="preserve">qui </w:t>
      </w:r>
      <w:r w:rsidRPr="003046C3">
        <w:t xml:space="preserve">permet à notre diocèse </w:t>
      </w:r>
      <w:r w:rsidR="008708BB" w:rsidRPr="003046C3">
        <w:t>de vivre. En effet, l’</w:t>
      </w:r>
      <w:r w:rsidR="00D60178">
        <w:t xml:space="preserve">Église </w:t>
      </w:r>
      <w:r w:rsidR="008708BB" w:rsidRPr="003046C3">
        <w:t>ne vit que des dons et ne reçoit aucune subvention de l’</w:t>
      </w:r>
      <w:r w:rsidR="00D60178">
        <w:t xml:space="preserve">État </w:t>
      </w:r>
      <w:r w:rsidR="008708BB" w:rsidRPr="003046C3">
        <w:t xml:space="preserve">ou du Vatican. </w:t>
      </w:r>
    </w:p>
    <w:p w14:paraId="48ED63A1" w14:textId="77777777" w:rsidR="00D60178" w:rsidRDefault="008708BB" w:rsidP="00BC18A5">
      <w:r w:rsidRPr="003046C3">
        <w:t xml:space="preserve">Et quelle somme donner au </w:t>
      </w:r>
      <w:r w:rsidR="00D60178">
        <w:t>Denier</w:t>
      </w:r>
      <w:r w:rsidRPr="003046C3">
        <w:t xml:space="preserve"> ? Cette somme peut représenter l’équivalent d’une ou deux journées de travail, l’équivalent d’un ou de deux pourcents de votre salaire. Ou même l’équivalent </w:t>
      </w:r>
      <w:r w:rsidR="00790EE8" w:rsidRPr="003046C3">
        <w:t>du coût de</w:t>
      </w:r>
      <w:r w:rsidRPr="003046C3">
        <w:t xml:space="preserve"> votre abonnement téléphonique ou de votre box internet</w:t>
      </w:r>
      <w:r w:rsidR="00790EE8" w:rsidRPr="003046C3">
        <w:t xml:space="preserve">. </w:t>
      </w:r>
    </w:p>
    <w:p w14:paraId="59172575" w14:textId="0EE75C5D" w:rsidR="003046C3" w:rsidRPr="000C6CA8" w:rsidRDefault="00790EE8" w:rsidP="00BC18A5">
      <w:pPr>
        <w:rPr>
          <w:b/>
        </w:rPr>
      </w:pPr>
      <w:r w:rsidRPr="003046C3">
        <w:t xml:space="preserve">Comment donner au </w:t>
      </w:r>
      <w:r w:rsidR="00D60178">
        <w:t>Denier</w:t>
      </w:r>
      <w:r w:rsidRPr="003046C3">
        <w:t xml:space="preserve"> ? Comme pour vos abonnements téléphoniques, </w:t>
      </w:r>
      <w:r w:rsidRPr="000C6CA8">
        <w:rPr>
          <w:b/>
        </w:rPr>
        <w:t>par prélèvement automatique</w:t>
      </w:r>
      <w:r w:rsidRPr="003046C3">
        <w:t xml:space="preserve"> chaque mois. Ou bien </w:t>
      </w:r>
      <w:r w:rsidRPr="000C6CA8">
        <w:rPr>
          <w:b/>
        </w:rPr>
        <w:t>par chèque</w:t>
      </w:r>
      <w:r w:rsidRPr="003046C3">
        <w:t xml:space="preserve"> ou directement sur internet en scannant les QR codes présents sur les affiches </w:t>
      </w:r>
      <w:r w:rsidRPr="000C6CA8">
        <w:rPr>
          <w:b/>
        </w:rPr>
        <w:t xml:space="preserve">ou en vous rendant sur </w:t>
      </w:r>
      <w:r w:rsidR="000C6CA8" w:rsidRPr="000C6CA8">
        <w:rPr>
          <w:b/>
        </w:rPr>
        <w:t>donnons-coutances.catholique.fr</w:t>
      </w:r>
    </w:p>
    <w:p w14:paraId="5B6061ED" w14:textId="420327CA" w:rsidR="008708BB" w:rsidRDefault="00790EE8" w:rsidP="00BC18A5">
      <w:r w:rsidRPr="003046C3">
        <w:t xml:space="preserve">Quel que soit </w:t>
      </w:r>
      <w:r w:rsidR="00F46FB3" w:rsidRPr="003046C3">
        <w:t>le montant de votre don</w:t>
      </w:r>
      <w:r w:rsidRPr="003046C3">
        <w:t xml:space="preserve"> et votre manière de donner, chaque don compte, et à la manière de l’obole de la veuve, il pourra porter de beaux fruits spirituels pour notre paroisse et notre diocèse. </w:t>
      </w:r>
    </w:p>
    <w:p w14:paraId="0E1A42CF" w14:textId="77777777" w:rsidR="000C6CA8" w:rsidRPr="003046C3" w:rsidRDefault="000C6CA8" w:rsidP="00BC18A5"/>
    <w:p w14:paraId="118BAC5B" w14:textId="38D31547" w:rsidR="000C6CA8" w:rsidRDefault="007A4313" w:rsidP="00BC18A5">
      <w:r w:rsidRPr="003046C3">
        <w:t>Dernière chose : je sais que vous venez d’être sollicités pour la quête. Mais donner à la quête est une manière complémentaire de participer à la vie de l’</w:t>
      </w:r>
      <w:r w:rsidR="00D60178">
        <w:t xml:space="preserve">Église </w:t>
      </w:r>
      <w:r w:rsidRPr="003046C3">
        <w:t xml:space="preserve">! La quête sert à </w:t>
      </w:r>
      <w:r w:rsidR="00BC18A5" w:rsidRPr="003046C3">
        <w:t xml:space="preserve">prendre en charge le fonctionnement de la paroisse, </w:t>
      </w:r>
      <w:r w:rsidR="00FC7B21">
        <w:t xml:space="preserve">le chauffage </w:t>
      </w:r>
      <w:r w:rsidR="00BC18A5" w:rsidRPr="003046C3">
        <w:t xml:space="preserve">des salles paroissiales, l’électricité, l’impression des documents, etc. </w:t>
      </w:r>
    </w:p>
    <w:p w14:paraId="5F69E420" w14:textId="392532A4" w:rsidR="00BC18A5" w:rsidRDefault="00BC18A5" w:rsidP="00BC18A5">
      <w:r w:rsidRPr="003046C3">
        <w:t>Le don au Denier et à la quête sont donc importants tous les deux, mais complémentaires.</w:t>
      </w:r>
      <w:r w:rsidR="008708BB" w:rsidRPr="003046C3">
        <w:t xml:space="preserve"> Sans quête, plus de lieux pour célébrer les sacrements et organiser notre vie paroissiale, et sans </w:t>
      </w:r>
      <w:r w:rsidR="00D60178">
        <w:t>Denier</w:t>
      </w:r>
      <w:r w:rsidR="008708BB" w:rsidRPr="003046C3">
        <w:t xml:space="preserve">, plus de prêtres ou de laïcs </w:t>
      </w:r>
      <w:r w:rsidR="00790EE8" w:rsidRPr="003046C3">
        <w:t xml:space="preserve">salariés </w:t>
      </w:r>
      <w:r w:rsidR="008708BB" w:rsidRPr="003046C3">
        <w:t xml:space="preserve">pour soutenir cette vie paroissiale. </w:t>
      </w:r>
    </w:p>
    <w:p w14:paraId="63148CB3" w14:textId="77777777" w:rsidR="000C6CA8" w:rsidRPr="003046C3" w:rsidRDefault="000C6CA8" w:rsidP="00BC18A5"/>
    <w:p w14:paraId="0B0D659F" w14:textId="4FC7EA57" w:rsidR="00A70899" w:rsidRPr="00BC18A5" w:rsidRDefault="00A70899" w:rsidP="00BC18A5">
      <w:r w:rsidRPr="003046C3">
        <w:t>Un grand merci pour votre écoute et pour votre soutien !</w:t>
      </w:r>
    </w:p>
    <w:sectPr w:rsidR="00A70899" w:rsidRPr="00BC18A5" w:rsidSect="00E033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C31B" w14:textId="77777777" w:rsidR="002C7D37" w:rsidRDefault="002C7D37" w:rsidP="00485452">
      <w:pPr>
        <w:spacing w:after="0" w:line="240" w:lineRule="auto"/>
      </w:pPr>
      <w:r>
        <w:separator/>
      </w:r>
    </w:p>
  </w:endnote>
  <w:endnote w:type="continuationSeparator" w:id="0">
    <w:p w14:paraId="6F5C2127" w14:textId="77777777" w:rsidR="002C7D37" w:rsidRDefault="002C7D37" w:rsidP="0048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0E1" w14:textId="12B20D4E" w:rsidR="0057021B" w:rsidRPr="008708BB" w:rsidRDefault="008708BB" w:rsidP="008708BB">
    <w:pPr>
      <w:pStyle w:val="Pieddepage"/>
      <w:jc w:val="center"/>
      <w:rPr>
        <w:sz w:val="18"/>
        <w:szCs w:val="18"/>
      </w:rPr>
    </w:pPr>
    <w:r w:rsidRPr="003046C3">
      <w:rPr>
        <w:sz w:val="18"/>
        <w:szCs w:val="18"/>
      </w:rPr>
      <w:t>Alteriade pour la Conférence des évêques de France – octobre 2024</w:t>
    </w:r>
    <w:r w:rsidRPr="003046C3">
      <w:rPr>
        <w:sz w:val="18"/>
        <w:szCs w:val="18"/>
      </w:rPr>
      <w:br/>
      <w:t>Campagne Denier mutualisée 2025-2027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6F9B" w14:textId="5325BEA3" w:rsidR="00060FE6" w:rsidRPr="006920CB" w:rsidRDefault="008708BB" w:rsidP="006920CB">
    <w:pPr>
      <w:pStyle w:val="Pieddepage"/>
      <w:jc w:val="center"/>
      <w:rPr>
        <w:sz w:val="18"/>
        <w:szCs w:val="18"/>
      </w:rPr>
    </w:pPr>
    <w:bookmarkStart w:id="1" w:name="_Hlk178590217"/>
    <w:bookmarkStart w:id="2" w:name="_Hlk178590218"/>
    <w:bookmarkStart w:id="3" w:name="_Hlk178591066"/>
    <w:bookmarkStart w:id="4" w:name="_Hlk178591067"/>
    <w:bookmarkStart w:id="5" w:name="_Hlk178591068"/>
    <w:bookmarkStart w:id="6" w:name="_Hlk178591069"/>
    <w:bookmarkStart w:id="7" w:name="_Hlk178591212"/>
    <w:r w:rsidRPr="003046C3">
      <w:rPr>
        <w:sz w:val="18"/>
        <w:szCs w:val="18"/>
      </w:rPr>
      <w:t xml:space="preserve">Alteriade pour la </w:t>
    </w:r>
    <w:r w:rsidR="0057021B" w:rsidRPr="003046C3">
      <w:rPr>
        <w:sz w:val="18"/>
        <w:szCs w:val="18"/>
      </w:rPr>
      <w:t>Conférence des évêques de France – octobre 2024</w:t>
    </w:r>
    <w:r w:rsidR="0057021B" w:rsidRPr="003046C3">
      <w:rPr>
        <w:sz w:val="18"/>
        <w:szCs w:val="18"/>
      </w:rPr>
      <w:br/>
      <w:t>Campagne Denier mutualisée</w:t>
    </w:r>
    <w:r w:rsidR="004260E0" w:rsidRPr="003046C3">
      <w:rPr>
        <w:sz w:val="18"/>
        <w:szCs w:val="18"/>
      </w:rPr>
      <w:t xml:space="preserve"> 2025</w:t>
    </w:r>
    <w:bookmarkEnd w:id="1"/>
    <w:bookmarkEnd w:id="2"/>
    <w:bookmarkEnd w:id="3"/>
    <w:bookmarkEnd w:id="4"/>
    <w:bookmarkEnd w:id="5"/>
    <w:bookmarkEnd w:id="6"/>
    <w:r w:rsidRPr="003046C3">
      <w:rPr>
        <w:sz w:val="18"/>
        <w:szCs w:val="18"/>
      </w:rPr>
      <w:t>-2027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1F9D" w14:textId="77777777" w:rsidR="002C7D37" w:rsidRDefault="002C7D37" w:rsidP="00485452">
      <w:pPr>
        <w:spacing w:after="0" w:line="240" w:lineRule="auto"/>
      </w:pPr>
      <w:r>
        <w:separator/>
      </w:r>
    </w:p>
  </w:footnote>
  <w:footnote w:type="continuationSeparator" w:id="0">
    <w:p w14:paraId="5B855ED9" w14:textId="77777777" w:rsidR="002C7D37" w:rsidRDefault="002C7D37" w:rsidP="0048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B4C3" w14:textId="078D648A" w:rsidR="00485452" w:rsidRPr="00485452" w:rsidRDefault="00485452" w:rsidP="00485452">
    <w:pPr>
      <w:pStyle w:val="En-tte"/>
    </w:pPr>
  </w:p>
  <w:p w14:paraId="62565B5D" w14:textId="77777777" w:rsidR="00485452" w:rsidRDefault="004854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71D7" w14:textId="782E46E0" w:rsidR="00485452" w:rsidRDefault="00E033C4">
    <w:pPr>
      <w:pStyle w:val="En-tte"/>
    </w:pPr>
    <w:r>
      <w:rPr>
        <w:noProof/>
        <w:lang w:eastAsia="fr-FR"/>
      </w:rPr>
      <w:drawing>
        <wp:inline distT="0" distB="0" distL="0" distR="0" wp14:anchorId="2261F7C9" wp14:editId="02E355B7">
          <wp:extent cx="5760000" cy="2196000"/>
          <wp:effectExtent l="0" t="0" r="0" b="0"/>
          <wp:docPr id="103780735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535264" name="Image 1459535264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21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497"/>
    <w:multiLevelType w:val="hybridMultilevel"/>
    <w:tmpl w:val="6D001BE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045132"/>
    <w:multiLevelType w:val="hybridMultilevel"/>
    <w:tmpl w:val="5922D3C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D8F4865"/>
    <w:multiLevelType w:val="hybridMultilevel"/>
    <w:tmpl w:val="5F34BAD0"/>
    <w:lvl w:ilvl="0" w:tplc="FCC84F5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5203">
    <w:abstractNumId w:val="1"/>
  </w:num>
  <w:num w:numId="2" w16cid:durableId="1375544967">
    <w:abstractNumId w:val="2"/>
  </w:num>
  <w:num w:numId="3" w16cid:durableId="165563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5D"/>
    <w:rsid w:val="0005605D"/>
    <w:rsid w:val="00060FE6"/>
    <w:rsid w:val="00063B25"/>
    <w:rsid w:val="000A54A2"/>
    <w:rsid w:val="000C2F60"/>
    <w:rsid w:val="000C6CA8"/>
    <w:rsid w:val="000F05C8"/>
    <w:rsid w:val="00126590"/>
    <w:rsid w:val="002344F2"/>
    <w:rsid w:val="002C7D37"/>
    <w:rsid w:val="003046C3"/>
    <w:rsid w:val="00310CAA"/>
    <w:rsid w:val="00335CEE"/>
    <w:rsid w:val="00341925"/>
    <w:rsid w:val="004260E0"/>
    <w:rsid w:val="004477AF"/>
    <w:rsid w:val="00464714"/>
    <w:rsid w:val="00485452"/>
    <w:rsid w:val="00543ABC"/>
    <w:rsid w:val="0057021B"/>
    <w:rsid w:val="00602A27"/>
    <w:rsid w:val="00607F52"/>
    <w:rsid w:val="00622903"/>
    <w:rsid w:val="006920CB"/>
    <w:rsid w:val="00723B5E"/>
    <w:rsid w:val="00750626"/>
    <w:rsid w:val="00761315"/>
    <w:rsid w:val="00776A4B"/>
    <w:rsid w:val="00790EE8"/>
    <w:rsid w:val="007A4313"/>
    <w:rsid w:val="008445BA"/>
    <w:rsid w:val="008708BB"/>
    <w:rsid w:val="008A0B3C"/>
    <w:rsid w:val="009033E6"/>
    <w:rsid w:val="00911945"/>
    <w:rsid w:val="00953968"/>
    <w:rsid w:val="00974C43"/>
    <w:rsid w:val="009C6FE0"/>
    <w:rsid w:val="009F750A"/>
    <w:rsid w:val="00A0342C"/>
    <w:rsid w:val="00A53C4B"/>
    <w:rsid w:val="00A70899"/>
    <w:rsid w:val="00A74ED0"/>
    <w:rsid w:val="00AC266A"/>
    <w:rsid w:val="00AF2F35"/>
    <w:rsid w:val="00BB3B2F"/>
    <w:rsid w:val="00BC18A5"/>
    <w:rsid w:val="00C07D49"/>
    <w:rsid w:val="00C111C7"/>
    <w:rsid w:val="00C14B3F"/>
    <w:rsid w:val="00C309ED"/>
    <w:rsid w:val="00C42AEA"/>
    <w:rsid w:val="00C71D3F"/>
    <w:rsid w:val="00C929E1"/>
    <w:rsid w:val="00CA28CB"/>
    <w:rsid w:val="00D1283B"/>
    <w:rsid w:val="00D60178"/>
    <w:rsid w:val="00D606C5"/>
    <w:rsid w:val="00E033C4"/>
    <w:rsid w:val="00E27FE1"/>
    <w:rsid w:val="00E86BD5"/>
    <w:rsid w:val="00EE285F"/>
    <w:rsid w:val="00F46FB3"/>
    <w:rsid w:val="00FC4456"/>
    <w:rsid w:val="00FC7B21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A19C36"/>
  <w15:chartTrackingRefBased/>
  <w15:docId w15:val="{7C9B7BD2-8DD7-421F-819D-621FBDC0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11C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445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45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45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5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45B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85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5452"/>
  </w:style>
  <w:style w:type="paragraph" w:styleId="Pieddepage">
    <w:name w:val="footer"/>
    <w:basedOn w:val="Normal"/>
    <w:link w:val="PieddepageCar"/>
    <w:uiPriority w:val="99"/>
    <w:unhideWhenUsed/>
    <w:rsid w:val="00485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5452"/>
  </w:style>
  <w:style w:type="character" w:styleId="Lienhypertexte">
    <w:name w:val="Hyperlink"/>
    <w:basedOn w:val="Policepardfaut"/>
    <w:uiPriority w:val="99"/>
    <w:unhideWhenUsed/>
    <w:rsid w:val="00790EE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0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9E2B735D3DE48993FB603CFDF1502" ma:contentTypeVersion="18" ma:contentTypeDescription="Crée un document." ma:contentTypeScope="" ma:versionID="5498a09f26e070c591b82ab36891b341">
  <xsd:schema xmlns:xsd="http://www.w3.org/2001/XMLSchema" xmlns:xs="http://www.w3.org/2001/XMLSchema" xmlns:p="http://schemas.microsoft.com/office/2006/metadata/properties" xmlns:ns2="7715d98b-5a00-4e0a-b9ce-a948d56ea3a2" xmlns:ns3="a6c98e40-db99-4698-8bf2-15ce224a1e2a" targetNamespace="http://schemas.microsoft.com/office/2006/metadata/properties" ma:root="true" ma:fieldsID="c06cf1341fd509000d5b582a59bdac01" ns2:_="" ns3:_="">
    <xsd:import namespace="7715d98b-5a00-4e0a-b9ce-a948d56ea3a2"/>
    <xsd:import namespace="a6c98e40-db99-4698-8bf2-15ce224a1e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5d98b-5a00-4e0a-b9ce-a948d56ea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ab9c18-ec08-4b5a-89b5-3e2030262082}" ma:internalName="TaxCatchAll" ma:showField="CatchAllData" ma:web="7715d98b-5a00-4e0a-b9ce-a948d56ea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8e40-db99-4698-8bf2-15ce224a1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88c7f7c-5d16-428e-9e9a-98f92fb05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98e40-db99-4698-8bf2-15ce224a1e2a">
      <Terms xmlns="http://schemas.microsoft.com/office/infopath/2007/PartnerControls"/>
    </lcf76f155ced4ddcb4097134ff3c332f>
    <TaxCatchAll xmlns="7715d98b-5a00-4e0a-b9ce-a948d56ea3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3D77-6F5E-40E5-9E7D-022C4923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5d98b-5a00-4e0a-b9ce-a948d56ea3a2"/>
    <ds:schemaRef ds:uri="a6c98e40-db99-4698-8bf2-15ce224a1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FBD89-13FB-4615-AE2A-ED2D6E979B96}">
  <ds:schemaRefs>
    <ds:schemaRef ds:uri="http://schemas.microsoft.com/office/2006/metadata/properties"/>
    <ds:schemaRef ds:uri="http://schemas.microsoft.com/office/infopath/2007/PartnerControls"/>
    <ds:schemaRef ds:uri="a6c98e40-db99-4698-8bf2-15ce224a1e2a"/>
    <ds:schemaRef ds:uri="7715d98b-5a00-4e0a-b9ce-a948d56ea3a2"/>
  </ds:schemaRefs>
</ds:datastoreItem>
</file>

<file path=customXml/itemProps3.xml><?xml version="1.0" encoding="utf-8"?>
<ds:datastoreItem xmlns:ds="http://schemas.openxmlformats.org/officeDocument/2006/customXml" ds:itemID="{E978CED9-4BD3-4464-BC8A-1F908E228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C7270-5352-4D06-86F5-57221AEF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Auranche TAILLIFET</dc:creator>
  <cp:keywords/>
  <dc:description/>
  <cp:lastModifiedBy>Yoann JOUIN</cp:lastModifiedBy>
  <cp:revision>2</cp:revision>
  <cp:lastPrinted>2024-10-14T15:24:00Z</cp:lastPrinted>
  <dcterms:created xsi:type="dcterms:W3CDTF">2025-03-13T11:32:00Z</dcterms:created>
  <dcterms:modified xsi:type="dcterms:W3CDTF">2025-03-13T11:32:00Z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0x0101000D09E2B735D3DE48993FB603CFDF1502</vt:lpwstr>
  </property>
</Properties>
</file>